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B75" w:rsidRPr="00C06B75" w:rsidRDefault="00C06B75" w:rsidP="00C06B75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  <w:bookmarkStart w:id="0" w:name="_Toc193024528"/>
      <w:r w:rsidRPr="00C06B75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#112-e</w:t>
      </w:r>
      <w:r w:rsidRPr="00C06B7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="00B15120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R3-212025</w:t>
      </w:r>
    </w:p>
    <w:p w:rsidR="00C06B75" w:rsidRPr="00C06B75" w:rsidRDefault="00C06B75" w:rsidP="00C06B75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  <w:r w:rsidRPr="00C06B75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E-meeting, 17-28 May 2021</w:t>
      </w:r>
    </w:p>
    <w:p w:rsidR="00C06B75" w:rsidRPr="00C06B75" w:rsidRDefault="00C06B75" w:rsidP="00C06B75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kern w:val="0"/>
          <w:sz w:val="24"/>
          <w:szCs w:val="20"/>
          <w:lang w:val="en-GB"/>
        </w:rPr>
      </w:pPr>
    </w:p>
    <w:p w:rsidR="00C06B75" w:rsidRPr="00C06B75" w:rsidRDefault="00C06B75" w:rsidP="00C06B75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C06B75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Title:</w:t>
      </w:r>
      <w:r w:rsidRPr="00C06B75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C06B75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="00E44E33">
        <w:rPr>
          <w:rFonts w:ascii="Arial" w:eastAsia="Times New Roman" w:hAnsi="Arial" w:cs="Times New Roman"/>
          <w:kern w:val="0"/>
          <w:sz w:val="24"/>
          <w:szCs w:val="20"/>
          <w:lang w:val="en-GB"/>
        </w:rPr>
        <w:t>Further discussions on signalling transport for the new interface</w:t>
      </w:r>
    </w:p>
    <w:p w:rsidR="00C06B75" w:rsidRPr="00C06B75" w:rsidRDefault="00C06B75" w:rsidP="00C06B75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C06B75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C06B75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Pr="00C06B75">
        <w:rPr>
          <w:rFonts w:ascii="Arial" w:eastAsia="宋体" w:hAnsi="Arial" w:cs="Times New Roman"/>
          <w:kern w:val="0"/>
          <w:sz w:val="24"/>
          <w:szCs w:val="20"/>
          <w:lang w:val="en-GB"/>
        </w:rPr>
        <w:t>Huawei</w:t>
      </w:r>
    </w:p>
    <w:p w:rsidR="00C06B75" w:rsidRPr="00C06B75" w:rsidRDefault="00C06B75" w:rsidP="00C06B75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C06B75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C06B75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Pr="00C06B75">
        <w:rPr>
          <w:rFonts w:ascii="Arial" w:eastAsia="Times New Roman" w:hAnsi="Arial" w:cs="Times New Roman"/>
          <w:kern w:val="0"/>
          <w:sz w:val="24"/>
          <w:szCs w:val="20"/>
          <w:lang w:val="en-GB"/>
        </w:rPr>
        <w:t>23.2.2</w:t>
      </w:r>
    </w:p>
    <w:p w:rsidR="00C06B75" w:rsidRPr="00C06B75" w:rsidRDefault="00C06B75" w:rsidP="00C06B75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  <w:lang w:val="en-GB"/>
        </w:rPr>
      </w:pPr>
      <w:r w:rsidRPr="00C06B75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Document Type:</w:t>
      </w:r>
      <w:r w:rsidRPr="00C06B75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>Discussion</w:t>
      </w:r>
    </w:p>
    <w:p w:rsidR="00C06B75" w:rsidRPr="00C06B75" w:rsidRDefault="00C06B75" w:rsidP="00C06B75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C06B75">
        <w:rPr>
          <w:rFonts w:ascii="Arial" w:eastAsia="宋体" w:hAnsi="Arial" w:cs="Times New Roman"/>
          <w:kern w:val="0"/>
          <w:sz w:val="36"/>
          <w:szCs w:val="20"/>
          <w:lang w:val="en-GB"/>
        </w:rPr>
        <w:t>1. Introduction</w:t>
      </w:r>
    </w:p>
    <w:p w:rsidR="00C06B75" w:rsidRPr="00C06B75" w:rsidRDefault="00C06B75" w:rsidP="00C06B75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The signalling transport for the eNB CP-UP separation was discussed during RAN3#111-e. In R3-210977 [1], the summary of the offline discussion was presented. This paper tried to have </w:t>
      </w:r>
      <w:r w:rsidR="00B15120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further discussions on this topic.</w:t>
      </w:r>
    </w:p>
    <w:p w:rsidR="00C06B75" w:rsidRPr="00C06B75" w:rsidRDefault="00C06B75" w:rsidP="00C06B75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bookmarkStart w:id="1" w:name="OLE_LINK1"/>
      <w:bookmarkStart w:id="2" w:name="OLE_LINK2"/>
      <w:r w:rsidRPr="00C06B75">
        <w:rPr>
          <w:rFonts w:ascii="Arial" w:eastAsia="宋体" w:hAnsi="Arial" w:cs="Times New Roman"/>
          <w:kern w:val="0"/>
          <w:sz w:val="36"/>
          <w:szCs w:val="20"/>
          <w:lang w:val="en-GB"/>
        </w:rPr>
        <w:t>2. Background</w:t>
      </w:r>
    </w:p>
    <w:p w:rsidR="00C06B75" w:rsidRPr="00C06B75" w:rsidRDefault="00C06B75" w:rsidP="00C06B75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C06B7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he following was excerpted from the chairnotes of RAN3#111-e, from which we could see that the signalling transport related issues are almost stable, the rest of the paper tries to summarize and give text proposals.</w:t>
      </w:r>
    </w:p>
    <w:p w:rsidR="00C06B75" w:rsidRPr="00C06B75" w:rsidRDefault="00C06B75" w:rsidP="00C06B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80"/>
        <w:ind w:left="144" w:hanging="144"/>
        <w:jc w:val="left"/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</w:pPr>
      <w:r w:rsidRPr="00C06B75"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  <w:t>- use SCTP as transport bearer for AP signaling</w:t>
      </w:r>
    </w:p>
    <w:p w:rsidR="00C06B75" w:rsidRPr="00C06B75" w:rsidRDefault="00C06B75" w:rsidP="00C06B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80"/>
        <w:ind w:left="144" w:hanging="144"/>
        <w:jc w:val="left"/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</w:pPr>
      <w:r w:rsidRPr="00C06B75"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  <w:t xml:space="preserve">- reuse the E1 signaling bearer protocol stack for the new interface </w:t>
      </w:r>
    </w:p>
    <w:p w:rsidR="00C06B75" w:rsidRPr="00C06B75" w:rsidRDefault="00C06B75" w:rsidP="00C06B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80"/>
        <w:ind w:left="144" w:hanging="144"/>
        <w:jc w:val="left"/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</w:pPr>
      <w:r w:rsidRPr="00C06B75"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  <w:t>- the same functions as specified for E1 signaling bearer should also be supported over the new interface</w:t>
      </w:r>
    </w:p>
    <w:p w:rsidR="00C06B75" w:rsidRPr="00C06B75" w:rsidRDefault="00C06B75" w:rsidP="00C06B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80"/>
        <w:ind w:left="144" w:hanging="144"/>
        <w:jc w:val="left"/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</w:pPr>
      <w:r w:rsidRPr="00C06B75"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  <w:t>- DTLS over SCTP should be supported</w:t>
      </w:r>
    </w:p>
    <w:p w:rsidR="00C06B75" w:rsidRPr="00C06B75" w:rsidRDefault="00C06B75" w:rsidP="00C06B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80"/>
        <w:ind w:left="144" w:hanging="144"/>
        <w:jc w:val="left"/>
        <w:rPr>
          <w:rFonts w:ascii="Calibri" w:eastAsia="Times New Roman" w:hAnsi="Calibri" w:cs="Calibri"/>
          <w:b/>
          <w:color w:val="FF0000"/>
          <w:kern w:val="0"/>
          <w:sz w:val="18"/>
          <w:szCs w:val="24"/>
          <w:lang w:val="en-GB" w:eastAsia="en-US"/>
        </w:rPr>
      </w:pPr>
      <w:r w:rsidRPr="00C06B75">
        <w:rPr>
          <w:rFonts w:ascii="Calibri" w:eastAsia="Times New Roman" w:hAnsi="Calibri" w:cs="Calibri"/>
          <w:b/>
          <w:color w:val="FF0000"/>
          <w:kern w:val="0"/>
          <w:sz w:val="18"/>
          <w:szCs w:val="24"/>
          <w:lang w:val="en-GB" w:eastAsia="en-US"/>
        </w:rPr>
        <w:t>Common understanding is that IPsec is feasible</w:t>
      </w:r>
    </w:p>
    <w:p w:rsidR="00C06B75" w:rsidRPr="00C06B75" w:rsidRDefault="00C06B75" w:rsidP="00C06B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80"/>
        <w:ind w:left="144" w:hanging="144"/>
        <w:jc w:val="left"/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</w:pPr>
      <w:r w:rsidRPr="00C06B75"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  <w:t>- Multiple SCTP endpoints per CP/UP pair should be supported</w:t>
      </w:r>
    </w:p>
    <w:p w:rsidR="00C06B75" w:rsidRPr="00C06B75" w:rsidRDefault="00C06B75" w:rsidP="00C06B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80"/>
        <w:ind w:left="144" w:hanging="144"/>
        <w:jc w:val="left"/>
        <w:rPr>
          <w:rFonts w:ascii="Calibri" w:eastAsia="Times New Roman" w:hAnsi="Calibri" w:cs="Calibri"/>
          <w:b/>
          <w:color w:val="FF0000"/>
          <w:kern w:val="0"/>
          <w:sz w:val="18"/>
          <w:szCs w:val="24"/>
          <w:lang w:val="en-GB" w:eastAsia="en-US"/>
        </w:rPr>
      </w:pPr>
      <w:r w:rsidRPr="00C06B75">
        <w:rPr>
          <w:rFonts w:ascii="Calibri" w:eastAsia="Times New Roman" w:hAnsi="Calibri" w:cs="Calibri"/>
          <w:b/>
          <w:color w:val="FF0000"/>
          <w:kern w:val="0"/>
          <w:sz w:val="18"/>
          <w:szCs w:val="24"/>
          <w:lang w:val="en-GB" w:eastAsia="en-US"/>
        </w:rPr>
        <w:t>Common understanding is that the same principles as for all current RAN3 interfaces are kept</w:t>
      </w:r>
    </w:p>
    <w:p w:rsidR="00C06B75" w:rsidRPr="00C06B75" w:rsidRDefault="00C06B75" w:rsidP="00C06B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80"/>
        <w:ind w:left="144" w:hanging="144"/>
        <w:jc w:val="left"/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</w:pPr>
      <w:r w:rsidRPr="00C06B75"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  <w:t>- The first SCTP association could be triggered either by CP or by UP, but the additional SCTP associations should be initiated by UP</w:t>
      </w:r>
    </w:p>
    <w:p w:rsidR="00C06B75" w:rsidRPr="00C06B75" w:rsidRDefault="00C06B75" w:rsidP="00C06B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80"/>
        <w:ind w:left="144" w:hanging="144"/>
        <w:jc w:val="left"/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</w:pPr>
      <w:r w:rsidRPr="00C06B75"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  <w:t>- SCTP multi-homing should also be supported</w:t>
      </w:r>
    </w:p>
    <w:p w:rsidR="00C06B75" w:rsidRPr="00C06B75" w:rsidRDefault="00C06B75" w:rsidP="00C06B7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80"/>
        <w:ind w:left="144" w:hanging="144"/>
        <w:jc w:val="left"/>
        <w:rPr>
          <w:rFonts w:ascii="Calibri" w:eastAsia="Times New Roman" w:hAnsi="Calibri" w:cs="Calibri"/>
          <w:b/>
          <w:bCs/>
          <w:color w:val="00B050"/>
          <w:kern w:val="0"/>
          <w:sz w:val="18"/>
          <w:szCs w:val="24"/>
          <w:lang w:val="en-GB" w:eastAsia="en-US"/>
        </w:rPr>
      </w:pPr>
      <w:r w:rsidRPr="00C06B75">
        <w:rPr>
          <w:rFonts w:ascii="Calibri" w:eastAsia="Times New Roman" w:hAnsi="Calibri" w:cs="Calibri"/>
          <w:b/>
          <w:color w:val="0000FF"/>
          <w:kern w:val="0"/>
          <w:sz w:val="18"/>
          <w:szCs w:val="24"/>
          <w:lang w:val="en-GB" w:eastAsia="en-US"/>
        </w:rPr>
        <w:t>-</w:t>
      </w:r>
      <w:r w:rsidRPr="00C06B75">
        <w:rPr>
          <w:rFonts w:ascii="Calibri" w:eastAsia="Times New Roman" w:hAnsi="Calibri" w:cs="Calibri"/>
          <w:b/>
          <w:color w:val="0000FF"/>
          <w:kern w:val="0"/>
          <w:sz w:val="18"/>
          <w:szCs w:val="24"/>
          <w:lang w:val="en-GB" w:eastAsia="en-US"/>
        </w:rPr>
        <w:tab/>
        <w:t>Continue to discuss if anything is missing; To be continued...</w:t>
      </w:r>
    </w:p>
    <w:p w:rsidR="00C06B75" w:rsidRPr="00C06B75" w:rsidRDefault="00C06B75" w:rsidP="00C06B75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C06B75">
        <w:rPr>
          <w:rFonts w:ascii="Arial" w:eastAsia="宋体" w:hAnsi="Arial" w:cs="Times New Roman"/>
          <w:kern w:val="0"/>
          <w:sz w:val="36"/>
          <w:szCs w:val="20"/>
          <w:lang w:val="en-GB"/>
        </w:rPr>
        <w:lastRenderedPageBreak/>
        <w:t>3. Discussion</w:t>
      </w:r>
    </w:p>
    <w:p w:rsidR="00C06B75" w:rsidRPr="00C06B75" w:rsidRDefault="00C06B75" w:rsidP="00C06B75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The </w:t>
      </w:r>
      <w:r w:rsidRPr="00C06B7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functions</w:t>
      </w: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provided by E1 signalling bearer are as follows:</w:t>
      </w:r>
    </w:p>
    <w:p w:rsidR="00C06B75" w:rsidRPr="00C06B75" w:rsidRDefault="00C06B75" w:rsidP="00C06B75">
      <w:pPr>
        <w:widowControl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ab/>
        <w:t>P</w:t>
      </w:r>
      <w:r w:rsidRPr="00C06B7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rovision of reliable transfer of </w:t>
      </w: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E1</w:t>
      </w:r>
      <w:r w:rsidRPr="00C06B7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AP </w:t>
      </w:r>
      <w:r w:rsidRPr="00C06B7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ja-JP"/>
        </w:rPr>
        <w:t>message</w:t>
      </w:r>
      <w:r w:rsidRPr="00C06B7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over </w:t>
      </w: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E</w:t>
      </w: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</w:t>
      </w:r>
      <w:r w:rsidRPr="00C06B7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interface.</w:t>
      </w:r>
    </w:p>
    <w:p w:rsidR="00C06B75" w:rsidRPr="00C06B75" w:rsidRDefault="00C06B75" w:rsidP="00C06B75">
      <w:pPr>
        <w:widowControl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ab/>
        <w:t>P</w:t>
      </w:r>
      <w:r w:rsidRPr="00C06B7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rovision of </w:t>
      </w: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networking</w:t>
      </w:r>
      <w:r w:rsidRPr="00C06B7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and rout</w:t>
      </w: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e</w:t>
      </w:r>
      <w:r w:rsidRPr="00C06B7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ing function</w:t>
      </w:r>
    </w:p>
    <w:p w:rsidR="00C06B75" w:rsidRPr="00C06B75" w:rsidRDefault="00C06B75" w:rsidP="00C06B75">
      <w:pPr>
        <w:widowControl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ab/>
        <w:t>P</w:t>
      </w:r>
      <w:r w:rsidRPr="00C06B7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US"/>
        </w:rPr>
        <w:t>rovision of redundancy in the signalling network</w:t>
      </w:r>
    </w:p>
    <w:p w:rsidR="00C06B75" w:rsidRPr="00C06B75" w:rsidRDefault="00C06B75" w:rsidP="00C06B75">
      <w:pPr>
        <w:widowControl/>
        <w:spacing w:after="180"/>
        <w:ind w:left="568" w:hanging="284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Support for flow control and </w:t>
      </w:r>
      <w:r w:rsidRPr="00C06B75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ja-JP"/>
        </w:rPr>
        <w:t>congestion control</w:t>
      </w:r>
    </w:p>
    <w:p w:rsidR="00C06B75" w:rsidRPr="00C06B75" w:rsidRDefault="00C06B75" w:rsidP="00C06B75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C06B7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We think the same functions should also be supported over the new interface. They were also agreed in the last meeting.</w:t>
      </w:r>
    </w:p>
    <w:p w:rsidR="00C06B75" w:rsidRPr="00C06B75" w:rsidRDefault="00E44E33" w:rsidP="00C06B75">
      <w:pPr>
        <w:widowControl/>
        <w:tabs>
          <w:tab w:val="left" w:pos="1560"/>
        </w:tabs>
        <w:spacing w:after="180"/>
        <w:ind w:left="714" w:hanging="357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</w:pPr>
      <w:bookmarkStart w:id="3" w:name="_Toc423019661"/>
      <w:bookmarkStart w:id="4" w:name="_Toc423019946"/>
      <w:bookmarkStart w:id="5" w:name="_Toc423020275"/>
      <w:bookmarkStart w:id="6" w:name="_Toc423020292"/>
      <w:bookmarkStart w:id="7" w:name="_Toc423020300"/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1:  </w:t>
      </w:r>
      <w:r w:rsidR="00C06B75" w:rsidRPr="00C06B7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functions as specified for E1 signalling bearer should also be supported over the new interface</w:t>
      </w:r>
      <w:r w:rsidR="00C06B75" w:rsidRPr="00C06B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.</w:t>
      </w:r>
      <w:bookmarkEnd w:id="3"/>
      <w:bookmarkEnd w:id="4"/>
      <w:bookmarkEnd w:id="5"/>
      <w:bookmarkEnd w:id="6"/>
      <w:bookmarkEnd w:id="7"/>
    </w:p>
    <w:p w:rsidR="00C06B75" w:rsidRPr="00C06B75" w:rsidRDefault="00C06B75" w:rsidP="00C06B75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C06B7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the stage 2 specification, </w:t>
      </w:r>
      <w:r w:rsidRPr="00C06B7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only few occurrences of gNB-CU-CP</w:t>
      </w:r>
      <w:r w:rsidRPr="00C06B7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C06B7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and gNB-CU-UP appear. Therefore, it is easy to add the new eNB logical entities to each occurrence of gNB-CU-CP</w:t>
      </w:r>
      <w:r w:rsidRPr="00C06B7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C06B7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and gNB-CU-UP.</w:t>
      </w: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</w:t>
      </w:r>
    </w:p>
    <w:p w:rsidR="00C06B75" w:rsidRDefault="00E44E33" w:rsidP="00C06B75">
      <w:pPr>
        <w:widowControl/>
        <w:tabs>
          <w:tab w:val="left" w:pos="1560"/>
        </w:tabs>
        <w:spacing w:after="180"/>
        <w:ind w:left="714" w:hanging="357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Proposal 2:  </w:t>
      </w:r>
      <w:r w:rsidR="00C06B75" w:rsidRPr="00C06B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Capture the new logical entities to each occurrence of </w:t>
      </w:r>
      <w:r w:rsidR="00C06B75" w:rsidRPr="00C06B7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gNB-CU-CP</w:t>
      </w:r>
      <w:r w:rsidR="00C06B75" w:rsidRPr="00C06B75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06B75" w:rsidRPr="00C06B7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and gNB-CU-UP for </w:t>
      </w:r>
      <w:r w:rsidR="00C06B75" w:rsidRPr="00C06B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ng-eNB-CU and eNB CP-UP separation in TS 38.462.</w:t>
      </w:r>
    </w:p>
    <w:p w:rsidR="00B15120" w:rsidRPr="00C06B75" w:rsidRDefault="00B15120" w:rsidP="00B15120">
      <w:pPr>
        <w:widowControl/>
        <w:tabs>
          <w:tab w:val="left" w:pos="1560"/>
        </w:tabs>
        <w:spacing w:after="180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The corresponding </w:t>
      </w: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text proposals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are shown in </w:t>
      </w:r>
      <w:r w:rsidR="00E81D9C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R3-2120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26 [2]</w:t>
      </w: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.</w:t>
      </w:r>
    </w:p>
    <w:p w:rsidR="00C06B75" w:rsidRPr="00C06B75" w:rsidRDefault="00C06B75" w:rsidP="00C06B75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bookmarkStart w:id="8" w:name="_Toc423019950"/>
      <w:bookmarkStart w:id="9" w:name="_Toc423020279"/>
      <w:bookmarkStart w:id="10" w:name="_Toc423020296"/>
      <w:bookmarkEnd w:id="1"/>
      <w:bookmarkEnd w:id="2"/>
      <w:bookmarkEnd w:id="8"/>
      <w:bookmarkEnd w:id="9"/>
      <w:bookmarkEnd w:id="10"/>
      <w:r w:rsidRPr="00C06B75">
        <w:rPr>
          <w:rFonts w:ascii="Arial" w:eastAsia="宋体" w:hAnsi="Arial" w:cs="Times New Roman"/>
          <w:kern w:val="0"/>
          <w:sz w:val="36"/>
          <w:szCs w:val="20"/>
          <w:lang w:val="en-GB"/>
        </w:rPr>
        <w:t>4. Conclusion</w:t>
      </w:r>
    </w:p>
    <w:p w:rsidR="00C06B75" w:rsidRPr="00C06B75" w:rsidRDefault="00C06B75" w:rsidP="00C06B75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Based on the discussion in this paper, we propose the following:</w:t>
      </w:r>
    </w:p>
    <w:p w:rsidR="00C06B75" w:rsidRPr="00C06B75" w:rsidRDefault="00C06B75" w:rsidP="00C06B75">
      <w:pPr>
        <w:widowControl/>
        <w:tabs>
          <w:tab w:val="left" w:pos="1560"/>
        </w:tabs>
        <w:spacing w:after="180"/>
        <w:ind w:left="1560" w:hanging="1134"/>
        <w:jc w:val="left"/>
        <w:rPr>
          <w:rFonts w:ascii="Calibri" w:eastAsia="Times New Roman" w:hAnsi="Calibri" w:cs="Times New Roman"/>
          <w:b/>
          <w:noProof/>
          <w:kern w:val="0"/>
          <w:sz w:val="20"/>
          <w:szCs w:val="20"/>
          <w:lang w:eastAsia="sv-SE"/>
        </w:rPr>
      </w:pPr>
      <w:r w:rsidRPr="00C06B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C06B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instrText xml:space="preserve"> TOC \n \p " " \t "Proposal;1" </w:instrText>
      </w:r>
      <w:r w:rsidRPr="00C06B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Pr="00C06B75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en-US"/>
        </w:rPr>
        <w:t>Proposal 1:</w:t>
      </w:r>
      <w:r w:rsidRPr="00C06B75">
        <w:rPr>
          <w:rFonts w:ascii="Calibri" w:eastAsia="Times New Roman" w:hAnsi="Calibri" w:cs="Times New Roman"/>
          <w:b/>
          <w:noProof/>
          <w:kern w:val="0"/>
          <w:sz w:val="20"/>
          <w:szCs w:val="20"/>
          <w:lang w:eastAsia="sv-SE"/>
        </w:rPr>
        <w:tab/>
      </w:r>
      <w:r w:rsidRPr="00C06B7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 functions as specified for E1 signalling bearer should also be supported over the new interface</w:t>
      </w:r>
      <w:r w:rsidRPr="00C06B75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en-US"/>
        </w:rPr>
        <w:t>.</w:t>
      </w:r>
    </w:p>
    <w:p w:rsidR="00C06B75" w:rsidRPr="00C06B75" w:rsidRDefault="00C06B75" w:rsidP="00C06B75">
      <w:pPr>
        <w:widowControl/>
        <w:tabs>
          <w:tab w:val="left" w:pos="1560"/>
        </w:tabs>
        <w:spacing w:after="180"/>
        <w:ind w:left="1560" w:hanging="1134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</w:pPr>
      <w:r w:rsidRPr="00C06B75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/>
        </w:rPr>
        <w:t>Proposal 2:</w:t>
      </w:r>
      <w:r w:rsidRPr="00C06B75">
        <w:rPr>
          <w:rFonts w:ascii="Calibri" w:eastAsia="Times New Roman" w:hAnsi="Calibri" w:cs="Times New Roman"/>
          <w:b/>
          <w:noProof/>
          <w:kern w:val="0"/>
          <w:sz w:val="20"/>
          <w:szCs w:val="20"/>
          <w:lang w:eastAsia="sv-SE"/>
        </w:rPr>
        <w:tab/>
      </w:r>
      <w:r w:rsidRPr="00C06B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Capture the new logical entities to each occurrence of </w:t>
      </w:r>
      <w:r w:rsidRPr="00C06B7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gNB-CU-CP</w:t>
      </w:r>
      <w:r w:rsidRPr="00C06B75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C06B7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and gNB-CU-UP for </w:t>
      </w:r>
      <w:r w:rsidRPr="00C06B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en-US"/>
        </w:rPr>
        <w:t>ng-eNB-CU and eNB CP-UP separation in TS 38.462</w:t>
      </w:r>
      <w:r w:rsidRPr="00C06B75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/>
        </w:rPr>
        <w:t>.</w:t>
      </w:r>
      <w:r w:rsidRPr="00C06B75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fldChar w:fldCharType="end"/>
      </w:r>
      <w:bookmarkStart w:id="11" w:name="_Toc423020280"/>
      <w:bookmarkEnd w:id="11"/>
    </w:p>
    <w:p w:rsidR="00C06B75" w:rsidRPr="00C06B75" w:rsidRDefault="00C06B75" w:rsidP="00C06B75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</w:pPr>
      <w:r w:rsidRPr="00C06B75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t>5. Reference</w:t>
      </w:r>
    </w:p>
    <w:bookmarkEnd w:id="0"/>
    <w:p w:rsidR="00C06B75" w:rsidRDefault="00C06B75" w:rsidP="00C06B75">
      <w:pPr>
        <w:widowControl/>
        <w:numPr>
          <w:ilvl w:val="0"/>
          <w:numId w:val="1"/>
        </w:numPr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C06B7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R3-210977, “Summary of offline discussion on signalling transport for enhanced eNB architecture evolution”, Huawei.</w:t>
      </w:r>
    </w:p>
    <w:p w:rsidR="00E81D9C" w:rsidRPr="00C06B75" w:rsidRDefault="00E81D9C" w:rsidP="00C06B75">
      <w:pPr>
        <w:widowControl/>
        <w:numPr>
          <w:ilvl w:val="0"/>
          <w:numId w:val="1"/>
        </w:numPr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R3-212026, “CR to 38.462 on the introduction of new interface”, Huawei.</w:t>
      </w:r>
      <w:bookmarkStart w:id="12" w:name="_GoBack"/>
      <w:bookmarkEnd w:id="12"/>
    </w:p>
    <w:p w:rsidR="00EA7060" w:rsidRPr="00C06B75" w:rsidRDefault="00EA7060">
      <w:pPr>
        <w:rPr>
          <w:lang w:val="en-GB"/>
        </w:rPr>
      </w:pPr>
    </w:p>
    <w:sectPr w:rsidR="00EA7060" w:rsidRPr="00C06B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8BA" w:rsidRDefault="006448BA" w:rsidP="00C06B75">
      <w:r>
        <w:separator/>
      </w:r>
    </w:p>
  </w:endnote>
  <w:endnote w:type="continuationSeparator" w:id="0">
    <w:p w:rsidR="006448BA" w:rsidRDefault="006448BA" w:rsidP="00C06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8BA" w:rsidRDefault="006448BA" w:rsidP="00C06B75">
      <w:r>
        <w:separator/>
      </w:r>
    </w:p>
  </w:footnote>
  <w:footnote w:type="continuationSeparator" w:id="0">
    <w:p w:rsidR="006448BA" w:rsidRDefault="006448BA" w:rsidP="00C06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350"/>
    <w:rsid w:val="0004519F"/>
    <w:rsid w:val="0005765D"/>
    <w:rsid w:val="00064EC1"/>
    <w:rsid w:val="000714F3"/>
    <w:rsid w:val="000B6BF6"/>
    <w:rsid w:val="000C55EB"/>
    <w:rsid w:val="000D3B1C"/>
    <w:rsid w:val="0011799D"/>
    <w:rsid w:val="00125446"/>
    <w:rsid w:val="00150CCF"/>
    <w:rsid w:val="00165A3C"/>
    <w:rsid w:val="0017570E"/>
    <w:rsid w:val="001D42B8"/>
    <w:rsid w:val="001E1201"/>
    <w:rsid w:val="001E3782"/>
    <w:rsid w:val="002022FD"/>
    <w:rsid w:val="00210820"/>
    <w:rsid w:val="00214894"/>
    <w:rsid w:val="002174B2"/>
    <w:rsid w:val="00303B30"/>
    <w:rsid w:val="00316A9B"/>
    <w:rsid w:val="00340C33"/>
    <w:rsid w:val="003710A5"/>
    <w:rsid w:val="00393022"/>
    <w:rsid w:val="003A6AB7"/>
    <w:rsid w:val="003B7F54"/>
    <w:rsid w:val="003E0484"/>
    <w:rsid w:val="003F0668"/>
    <w:rsid w:val="00427024"/>
    <w:rsid w:val="00430FCB"/>
    <w:rsid w:val="00460B7F"/>
    <w:rsid w:val="004705DD"/>
    <w:rsid w:val="004B2466"/>
    <w:rsid w:val="004C303D"/>
    <w:rsid w:val="00511FF9"/>
    <w:rsid w:val="005627BD"/>
    <w:rsid w:val="00566E30"/>
    <w:rsid w:val="00576792"/>
    <w:rsid w:val="00583B9B"/>
    <w:rsid w:val="00595350"/>
    <w:rsid w:val="005A4C90"/>
    <w:rsid w:val="005E40D2"/>
    <w:rsid w:val="005F224D"/>
    <w:rsid w:val="00604C11"/>
    <w:rsid w:val="00632084"/>
    <w:rsid w:val="006448BA"/>
    <w:rsid w:val="006D0D67"/>
    <w:rsid w:val="006D5364"/>
    <w:rsid w:val="006E4877"/>
    <w:rsid w:val="00722C3D"/>
    <w:rsid w:val="00737912"/>
    <w:rsid w:val="007571D8"/>
    <w:rsid w:val="00767E0E"/>
    <w:rsid w:val="00792B36"/>
    <w:rsid w:val="007E4C80"/>
    <w:rsid w:val="007E4D62"/>
    <w:rsid w:val="0080377A"/>
    <w:rsid w:val="0082336E"/>
    <w:rsid w:val="008770EC"/>
    <w:rsid w:val="00886AEC"/>
    <w:rsid w:val="00892F25"/>
    <w:rsid w:val="008A2B07"/>
    <w:rsid w:val="008A3D75"/>
    <w:rsid w:val="008A703F"/>
    <w:rsid w:val="008E2EAA"/>
    <w:rsid w:val="009049B0"/>
    <w:rsid w:val="00937E86"/>
    <w:rsid w:val="00992FC2"/>
    <w:rsid w:val="009B11C0"/>
    <w:rsid w:val="009B7BA2"/>
    <w:rsid w:val="009F6C5C"/>
    <w:rsid w:val="00A15B1B"/>
    <w:rsid w:val="00A57D6E"/>
    <w:rsid w:val="00A736ED"/>
    <w:rsid w:val="00AA48A9"/>
    <w:rsid w:val="00AB5E02"/>
    <w:rsid w:val="00AC714D"/>
    <w:rsid w:val="00B06B5A"/>
    <w:rsid w:val="00B15120"/>
    <w:rsid w:val="00B871E7"/>
    <w:rsid w:val="00BA5D58"/>
    <w:rsid w:val="00BD13DD"/>
    <w:rsid w:val="00BE18BE"/>
    <w:rsid w:val="00BF4F3D"/>
    <w:rsid w:val="00C06B75"/>
    <w:rsid w:val="00C122CE"/>
    <w:rsid w:val="00D11D58"/>
    <w:rsid w:val="00D40151"/>
    <w:rsid w:val="00D47ADC"/>
    <w:rsid w:val="00D55B64"/>
    <w:rsid w:val="00D641A3"/>
    <w:rsid w:val="00D8661D"/>
    <w:rsid w:val="00D967EB"/>
    <w:rsid w:val="00DB7287"/>
    <w:rsid w:val="00DB7F64"/>
    <w:rsid w:val="00DD1E9B"/>
    <w:rsid w:val="00DE3C0F"/>
    <w:rsid w:val="00DF6CBC"/>
    <w:rsid w:val="00E06E3B"/>
    <w:rsid w:val="00E44E33"/>
    <w:rsid w:val="00E4629D"/>
    <w:rsid w:val="00E81D9C"/>
    <w:rsid w:val="00EA7060"/>
    <w:rsid w:val="00EE0D33"/>
    <w:rsid w:val="00F03C03"/>
    <w:rsid w:val="00FE5BE2"/>
    <w:rsid w:val="00FF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42680-7181-4F4D-A64C-3B777171B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B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6B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6B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6B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429</Words>
  <Characters>2446</Characters>
  <Application>Microsoft Office Word</Application>
  <DocSecurity>0</DocSecurity>
  <Lines>20</Lines>
  <Paragraphs>5</Paragraphs>
  <ScaleCrop>false</ScaleCrop>
  <Company>Huawei Technologies Co.,Ltd.</Company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5</cp:revision>
  <dcterms:created xsi:type="dcterms:W3CDTF">2021-05-06T01:51:00Z</dcterms:created>
  <dcterms:modified xsi:type="dcterms:W3CDTF">2021-05-06T08:57:00Z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(2)EjS7qIwhBsZywRcIkQ9kXf45GoGWeBycHUiir2moohOQr5dTMTCmzAP4B9ZEXvWgOf1RwUMi
U4DEmhc29BINH4crLcN3PezIrJZlBYtu6HnPgq7FUkdoMM7ajzPOaaipCkMUkTkFiVBOurCE
p46p/OpV+wL/XEHR7ghf98THPibsoPcy0WJg4CnlVZRWv+ylTXw1bbSq2SUXb9CJTmk5PwaH
b5KHsmjACyAsybBxN1</vt:lpwstr>
  </property>
  <property fmtid="{D5CDD505-2E9C-101B-9397-08002B2CF9AE}" pid="3" name="_2015_ms_pID_7253431">
    <vt:lpwstr>pYJXH0qX7qb1P+IANnqw1h8mVvFwHyCd5XyHCRTZirUFEJ3kyw9wWy
gyhqwCruMzjP45uyIOSv927EUQBrKhOkSN0GFjxc2BvM/lzbaf7bZDbum3TEz30w4atdBUJv
oKLQ53yQmC5aU9zxlBN6hkrsRh6ni0oNg9B/dVZiqbrgPCrU9pIDh6qe7DyJ+Ke+kEdAhZbE
5KWg1PdD8zMJEwQR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1620267477</vt:lpwstr>
  </property>
</Properties>
</file>